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2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Дополнительному соглашению № 3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«28» июня  2019 года </w:t>
      </w: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p>
      <w:pPr>
        <w:jc w:val="center"/>
        <w:rPr>
          <w:rFonts w:ascii="Times New Roman" w:hAnsi="Times New Roman" w:cs="Times New Roman"/>
          <w:b/>
          <w:color w:val="0000FF"/>
          <w:szCs w:val="24"/>
        </w:rPr>
      </w:pPr>
      <w:r>
        <w:rPr>
          <w:rFonts w:ascii="Times New Roman" w:hAnsi="Times New Roman" w:cs="Times New Roman"/>
          <w:b/>
          <w:color w:val="0000FF"/>
          <w:szCs w:val="24"/>
        </w:rPr>
        <w:t>(СРОК ДЕЙСТВИЯ С 28 МАЯ 2019 ГОДА ПО 29 ИЮНЯ 2019 ГОДА)</w:t>
      </w:r>
    </w:p>
    <w:tbl>
      <w:tblPr>
        <w:tblW w:w="1049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552"/>
        <w:gridCol w:w="2551"/>
      </w:tblGrid>
      <w:tr>
        <w:trPr>
          <w:trHeight w:val="255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Коэффициент для определения размера неполной оплаты медицинской помощи (</w:t>
            </w:r>
            <w:proofErr w:type="gramStart"/>
            <w:r>
              <w:rPr>
                <w:rFonts w:ascii="Times New Roman" w:hAnsi="Times New Roman" w:cs="Times New Roman"/>
                <w:b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b/>
              </w:rPr>
              <w:t>но)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(применяемый к размеру тарифа 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Коэффициент определения размера  штрафа</w:t>
            </w:r>
            <w:r>
              <w:rPr>
                <w:rFonts w:ascii="Times New Roman" w:hAnsi="Times New Roman" w:cs="Times New Roman"/>
                <w:b/>
                <w:color w:val="0000FF"/>
              </w:rPr>
              <w:t>*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Кшт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</w:t>
            </w:r>
          </w:p>
        </w:tc>
      </w:tr>
      <w:tr>
        <w:trPr>
          <w:trHeight w:val="11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>
              <w:rPr>
                <w:rFonts w:ascii="Times New Roman" w:hAnsi="Times New Roman" w:cs="Times New Roman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повлекший за собой причинение вреда </w:t>
            </w:r>
            <w:r>
              <w:rPr>
                <w:rFonts w:ascii="Times New Roman" w:hAnsi="Times New Roman" w:cs="Times New Roman"/>
              </w:rPr>
              <w:lastRenderedPageBreak/>
              <w:t>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повлекший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</w:t>
            </w:r>
            <w:r>
              <w:rPr>
                <w:rFonts w:ascii="Times New Roman" w:hAnsi="Times New Roman" w:cs="Times New Roman"/>
              </w:rPr>
              <w:lastRenderedPageBreak/>
              <w:t>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2. Отсутствие информированности застрахованного населения</w:t>
            </w:r>
            <w:r>
              <w:rPr>
                <w:rFonts w:ascii="Times New Roman" w:hAnsi="Times New Roman" w:cs="Times New Roman"/>
                <w:b/>
                <w:color w:val="0000FF"/>
              </w:rPr>
              <w:t>**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rPr>
          <w:trHeight w:val="2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rPr>
          <w:trHeight w:val="7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rPr>
          <w:trHeight w:val="14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Доказанные в установленном порядке случаи нарушения врачебной этики и деонтологии работниками медицинской организации </w:t>
            </w:r>
            <w:r>
              <w:rPr>
                <w:rFonts w:ascii="Times New Roman" w:hAnsi="Times New Roman" w:cs="Times New Roman"/>
              </w:rPr>
              <w:lastRenderedPageBreak/>
              <w:t>(устанавливаются по обращениям застрахованных лиц).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непоказанных, неоправданных с клинической точки зрения, не регламентированных порядками оказания </w:t>
            </w:r>
            <w:r>
              <w:rPr>
                <w:rFonts w:ascii="Times New Roman" w:hAnsi="Times New Roman" w:cs="Times New Roman"/>
              </w:rPr>
              <w:lastRenderedPageBreak/>
              <w:t>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</w:t>
            </w:r>
            <w:proofErr w:type="gramEnd"/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завершения лечения в стационаре; повторный вызов скорой медицинской помощи в течение 24 часов от момента предшествующего вызова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 качества медицинской помощи.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 277)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Раздел 4. Дефекты оформления первичной медицинской документации в медицинской организации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1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(дописки, исправления, "вклейки", полное переоформление истории болезни с искажением  сведений о проведенных диагностических и лечебных мероприятий, клинической картине заболевания). )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ред. приказа ФФОМС от 29.12.2015г. №277)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Несоответствие данных первичной медицинской документации данным реестра </w:t>
            </w:r>
            <w:r>
              <w:rPr>
                <w:rFonts w:ascii="Times New Roman" w:hAnsi="Times New Roman" w:cs="Times New Roman"/>
              </w:rPr>
              <w:lastRenderedPageBreak/>
              <w:t>счетов.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Некорректное применение тарифа, требующее его замены по результатам экспертизы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 по тарифам на оплату медицинской помощи, отсутствующим в </w:t>
            </w:r>
            <w:r>
              <w:rPr>
                <w:rFonts w:ascii="Times New Roman" w:hAnsi="Times New Roman" w:cs="Times New Roman"/>
              </w:rPr>
              <w:lastRenderedPageBreak/>
              <w:t>тарифном соглашении;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36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 </w:t>
            </w:r>
            <w:r>
              <w:rPr>
                <w:rFonts w:ascii="Times New Roman" w:hAnsi="Times New Roman" w:cs="Times New Roman"/>
                <w:color w:val="0000FF"/>
              </w:rPr>
              <w:t>***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пациенто</w:t>
            </w:r>
            <w:proofErr w:type="spellEnd"/>
            <w:r>
              <w:rPr>
                <w:rFonts w:ascii="Times New Roman" w:hAnsi="Times New Roman" w:cs="Times New Roman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>1,0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spacing w:line="240" w:lineRule="auto"/>
        <w:jc w:val="both"/>
        <w:rPr>
          <w:i/>
          <w:color w:val="0000FF"/>
        </w:rPr>
      </w:pPr>
      <w:r>
        <w:rPr>
          <w:i/>
          <w:color w:val="0000FF"/>
        </w:rPr>
        <w:t xml:space="preserve"> </w:t>
      </w:r>
    </w:p>
    <w:p>
      <w:pPr>
        <w:spacing w:line="240" w:lineRule="auto"/>
        <w:jc w:val="both"/>
        <w:rPr>
          <w:i/>
          <w:color w:val="0000FF"/>
          <w:sz w:val="24"/>
        </w:rPr>
      </w:pPr>
      <w:r>
        <w:rPr>
          <w:rFonts w:ascii="Times New Roman" w:hAnsi="Times New Roman" w:cs="Times New Roman"/>
          <w:i/>
          <w:color w:val="0000FF"/>
          <w:szCs w:val="20"/>
        </w:rPr>
        <w:t>*Применяется:</w:t>
      </w:r>
    </w:p>
    <w:p>
      <w:pPr>
        <w:pStyle w:val="a3"/>
        <w:numPr>
          <w:ilvl w:val="0"/>
          <w:numId w:val="2"/>
        </w:numPr>
        <w:spacing w:line="240" w:lineRule="auto"/>
        <w:ind w:left="402" w:hanging="357"/>
        <w:contextualSpacing w:val="0"/>
        <w:jc w:val="both"/>
        <w:rPr>
          <w:i/>
          <w:color w:val="0000FF"/>
          <w:sz w:val="24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По амбулаторной медицинской помощи  к размеру 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 медицинской помощи, оказанной в амбулаторных условиях, установленный настоящим Тарифным соглашением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 (пункт 3.2.15.3.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Тарифного соглашения на 2019 год);</w:t>
      </w:r>
      <w:proofErr w:type="gramEnd"/>
    </w:p>
    <w:p>
      <w:pPr>
        <w:pStyle w:val="a3"/>
        <w:numPr>
          <w:ilvl w:val="0"/>
          <w:numId w:val="2"/>
        </w:numPr>
        <w:spacing w:line="240" w:lineRule="auto"/>
        <w:ind w:left="402" w:hanging="357"/>
        <w:contextualSpacing w:val="0"/>
        <w:jc w:val="both"/>
        <w:rPr>
          <w:i/>
          <w:color w:val="0000FF"/>
          <w:sz w:val="24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По скорой медицинской помощи к размеру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 скорой медицинской помощи, оказанной вне медицинской организации, установленный настоящим </w:t>
      </w:r>
      <w:r>
        <w:rPr>
          <w:rFonts w:ascii="Times New Roman" w:hAnsi="Times New Roman" w:cs="Times New Roman"/>
          <w:i/>
          <w:color w:val="0000FF"/>
          <w:szCs w:val="20"/>
        </w:rPr>
        <w:lastRenderedPageBreak/>
        <w:t>Тарифным соглашением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 (пункт 3.5.3.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Тарифного соглашения на 2019 год);</w:t>
      </w:r>
      <w:proofErr w:type="gramEnd"/>
    </w:p>
    <w:p>
      <w:pPr>
        <w:pStyle w:val="a3"/>
        <w:numPr>
          <w:ilvl w:val="0"/>
          <w:numId w:val="2"/>
        </w:numPr>
        <w:spacing w:line="240" w:lineRule="auto"/>
        <w:ind w:left="402" w:hanging="357"/>
        <w:contextualSpacing w:val="0"/>
        <w:jc w:val="both"/>
        <w:rPr>
          <w:i/>
          <w:color w:val="0000FF"/>
          <w:sz w:val="24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При оплате медицинской помощи по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подушевому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нормативу финансирования медицинской помощи по всем видам и условиям ее оказания к размеру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 медицинской помощи по всем видам и условиям ее оказания за счет средств обязательного медицинского страхования, установленный настоящим Тарифным соглашением на дату проведения контроля объемов, сроков, качества и условий предоставления медицинской помощи в соответствии с порядком организации и проведения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контроля (пункт 3.2.16.3.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Тарифного соглашения на 2019 год);</w:t>
      </w:r>
      <w:proofErr w:type="gramEnd"/>
    </w:p>
    <w:p>
      <w:pPr>
        <w:pStyle w:val="a3"/>
        <w:numPr>
          <w:ilvl w:val="0"/>
          <w:numId w:val="2"/>
        </w:numPr>
        <w:spacing w:line="240" w:lineRule="auto"/>
        <w:contextualSpacing w:val="0"/>
        <w:jc w:val="both"/>
        <w:rPr>
          <w:rFonts w:ascii="Times New Roman" w:hAnsi="Times New Roman" w:cs="Times New Roman"/>
          <w:i/>
          <w:color w:val="0000FF"/>
          <w:szCs w:val="20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При оказании медицинской помощи в условиях стационара к размеру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финансирования, установленному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(стр. 23 гр.6  Приложения № 1 постановления Правительства Магаданской области от 29.12.2018г. № 916-пп);</w:t>
      </w:r>
      <w:proofErr w:type="gramEnd"/>
    </w:p>
    <w:p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FF"/>
          <w:szCs w:val="20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При оказании медицинской помощи в условиях дневного стационара к размеру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финансирования, установленному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(стр. 24 гр.6  Приложения № 1 постановления Правительства Магаданской области от 29.12.2018г. № 916-пп).</w:t>
      </w:r>
      <w:proofErr w:type="gramEnd"/>
    </w:p>
    <w:p>
      <w:pPr>
        <w:pStyle w:val="a3"/>
        <w:spacing w:line="240" w:lineRule="auto"/>
        <w:ind w:left="405"/>
        <w:contextualSpacing w:val="0"/>
        <w:jc w:val="both"/>
        <w:rPr>
          <w:rFonts w:ascii="Times New Roman" w:hAnsi="Times New Roman" w:cs="Times New Roman"/>
          <w:i/>
          <w:color w:val="0000FF"/>
          <w:szCs w:val="20"/>
        </w:rPr>
      </w:pPr>
    </w:p>
    <w:p>
      <w:pPr>
        <w:spacing w:line="240" w:lineRule="auto"/>
        <w:ind w:left="45"/>
        <w:jc w:val="both"/>
        <w:rPr>
          <w:rFonts w:ascii="Times New Roman" w:hAnsi="Times New Roman" w:cs="Times New Roman"/>
          <w:i/>
          <w:color w:val="0000FF"/>
          <w:szCs w:val="20"/>
        </w:rPr>
      </w:pP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>**</w:t>
      </w:r>
      <w:r>
        <w:t xml:space="preserve"> </w:t>
      </w:r>
      <w:r>
        <w:rPr>
          <w:rFonts w:ascii="Times New Roman" w:hAnsi="Times New Roman" w:cs="Times New Roman"/>
          <w:i/>
          <w:color w:val="0000FF"/>
          <w:szCs w:val="20"/>
        </w:rPr>
        <w:t xml:space="preserve"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в соответствии с разделом 2 Перечня оснований, рассчитывается с применением </w:t>
      </w:r>
      <w:proofErr w:type="spellStart"/>
      <w:r>
        <w:rPr>
          <w:rFonts w:ascii="Times New Roman" w:hAnsi="Times New Roman" w:cs="Times New Roman"/>
          <w:i/>
          <w:color w:val="0000FF"/>
          <w:szCs w:val="20"/>
        </w:rPr>
        <w:t>подушевого</w:t>
      </w:r>
      <w:proofErr w:type="spellEnd"/>
      <w:r>
        <w:rPr>
          <w:rFonts w:ascii="Times New Roman" w:hAnsi="Times New Roman" w:cs="Times New Roman"/>
          <w:i/>
          <w:color w:val="0000FF"/>
          <w:szCs w:val="20"/>
        </w:rPr>
        <w:t xml:space="preserve"> норматива финансирования медицинской помощи по всем видам и условиям ее оказания за счет средств обязательного медицинского страхования, установленный настоящим Тарифным соглашение ((пункт 3.2.16.3.</w:t>
      </w:r>
      <w:proofErr w:type="gramEnd"/>
      <w:r>
        <w:rPr>
          <w:rFonts w:ascii="Times New Roman" w:hAnsi="Times New Roman" w:cs="Times New Roman"/>
          <w:i/>
          <w:color w:val="0000FF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FF"/>
          <w:szCs w:val="20"/>
        </w:rPr>
        <w:t xml:space="preserve">Тарифного соглашения на 2019 год). </w:t>
      </w:r>
      <w:proofErr w:type="gramEnd"/>
    </w:p>
    <w:p>
      <w:pPr>
        <w:spacing w:line="240" w:lineRule="auto"/>
        <w:jc w:val="both"/>
        <w:rPr>
          <w:i/>
          <w:color w:val="0000FF"/>
        </w:rPr>
      </w:pPr>
      <w:r>
        <w:rPr>
          <w:i/>
          <w:color w:val="0000FF"/>
        </w:rPr>
        <w:t xml:space="preserve">***за исключением оказания стоматологической помощи, оказанной </w:t>
      </w:r>
      <w:r>
        <w:rPr>
          <w:i/>
          <w:color w:val="0000FF"/>
          <w:u w:val="single"/>
        </w:rPr>
        <w:t>в неотложной форме</w:t>
      </w:r>
      <w:r>
        <w:rPr>
          <w:i/>
          <w:color w:val="0000FF"/>
        </w:rPr>
        <w:t xml:space="preserve">  в период пребывания застрахованного лица в круглосуточном стационаре (обязательное условие – в поле цель посещения  должен быть проставлен код 1.1. «посещение в неотложной форме»). 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90119"/>
    <w:multiLevelType w:val="hybridMultilevel"/>
    <w:tmpl w:val="C13E1880"/>
    <w:lvl w:ilvl="0" w:tplc="F424A1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93FF2"/>
    <w:multiLevelType w:val="hybridMultilevel"/>
    <w:tmpl w:val="EB640B56"/>
    <w:lvl w:ilvl="0" w:tplc="74F43B80">
      <w:start w:val="1"/>
      <w:numFmt w:val="decimal"/>
      <w:lvlText w:val="%1)"/>
      <w:lvlJc w:val="left"/>
      <w:pPr>
        <w:ind w:left="405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4CC39-6489-4007-8B6B-B037DCB6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13</Pages>
  <Words>3031</Words>
  <Characters>17278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20269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Казенцева О.И.</cp:lastModifiedBy>
  <cp:revision>101</cp:revision>
  <dcterms:created xsi:type="dcterms:W3CDTF">2016-03-31T07:20:00Z</dcterms:created>
  <dcterms:modified xsi:type="dcterms:W3CDTF">2019-07-02T03:47:00Z</dcterms:modified>
</cp:coreProperties>
</file>